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956" w:firstLine="707.9999999999995"/>
        <w:rPr/>
      </w:pPr>
      <w:r w:rsidDel="00000000" w:rsidR="00000000" w:rsidRPr="00000000">
        <w:rPr>
          <w:rtl w:val="0"/>
        </w:rPr>
        <w:t xml:space="preserve">ANNO SCOLASTICO 2023/2024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DOCENTE PATRIZIA PANDINI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DISCIPLINA SCIENZE UMANE 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CLASSE  2^SEZ  N INDIRIZZO LSU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LIBRO/I  DI TESTO:  “Psicologia e pedagogia”, P. Legrenzi-R. Rumiati., L. Fulgenzi, Mondadori Scuola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PSICOLOGIA E PEDAGOGIA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PSICOLOGIA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BISOGNI, MOTIVAZIONI, EMOZIONI: LA COMPONENTE AFFETTIVA DELLA PSICHE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bisogni: un’esigenza biologica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motivazioni: una spinta psicologica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emozioni tra “cuore” e “cervello”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PRINCIPALI TEORIE DELLA PERSONALITA’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Modelli e fattori della personalità secondo la psicologia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Sotto la lente della psicoanalisi: la teoria di Freud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sviluppi della psicoanalisi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psicologia del ciclo di vita di Erikson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LINGUAGGIO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essere umano programmato per parlare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elementi di base del linguaggio verbale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 sviluppo regolare e lo sviluppo atipico del linguaggio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COMUNICAZIONE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Comunicare per trasmettere messaggi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pragmatica della comunicazione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dimensione relazionale della comunicazione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mezzi di comunicazione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PSICOLOGIA SOCIALE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cognizione sociale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attribuzioni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L’influenza sociale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stereotipi sociali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pregiudizi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RELAZIONE EDUCATIVA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 cosa significa “educare”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Perché educare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contesti e le figure dell’educazione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relazione insegnante-allievo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riflessione sull’educazione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PEDAGOGIA 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L’EDUCAZIONE NELL’ANTICA GRECIA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(RIPASSO)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3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valori educativi della civiltà greca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3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paidéia nell’età classica: i sofisti, Socrate e Platone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3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nuova paidéia: Isocrate e Aristotele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PEDAGOGIA ELLENISTICA E ROMANA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quadro storico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L’Ellenismo: una civiltà pedagogica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scuole filosofiche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L’educazione di se stessi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L’educazione esemplare nella Roma arcaica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L’Umanesimo classico di Cicerone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Seneca: l’educazione politica e morale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Quintiliano: l’idea di formazione globale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L’EDUCAZIONE CRISTIANA FINO A SANT’AGOSTINO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Cristianesimo ed educazione: la salvezza dell’anima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prima educazione cristiana e l’importanza dei fanciulli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Cristianesimo e filosofia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patristica Latina dei secoli successivi: S. Gerolamo e S. Ambrogio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 Agostino e il maestro “interiore”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L’EDUCAZIONE NELL’ALTO MEDIOEVO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Benedetto da Norcia: il monachesimo occidentale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Gregorio Magno: la formazione del clero e l’educazione popolare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Carlo magno e la Scuola Palatina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Scuole episcopali, parrocchiali, patriarcali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presentazione delle tematiche pedagogiche e psicologiche sarà svolta anche attraverso l’analisi di documenti, testimonianze e opere relative a ciascun periodo.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Melegnano, maggio 2024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Firme alunni/e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firma docente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------------------------------------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ab/>
        <w:tab/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70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70"/>
      <w:gridCol w:w="7839"/>
      <w:tblGridChange w:id="0">
        <w:tblGrid>
          <w:gridCol w:w="1870"/>
          <w:gridCol w:w="7839"/>
        </w:tblGrid>
      </w:tblGridChange>
    </w:tblGrid>
    <w:tr>
      <w:trPr>
        <w:cantSplit w:val="1"/>
        <w:trHeight w:val="889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5B">
          <w:pPr>
            <w:ind w:left="-70" w:right="-70" w:firstLine="70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0</wp:posOffset>
                </wp:positionV>
                <wp:extent cx="1097280" cy="589280"/>
                <wp:effectExtent b="0" l="0" r="0" t="0"/>
                <wp:wrapSquare wrapText="bothSides" distB="0" distT="0" distL="114300" distR="114300"/>
                <wp:docPr descr="Logo Benini" id="10" name="image1.jpg"/>
                <a:graphic>
                  <a:graphicData uri="http://schemas.openxmlformats.org/drawingml/2006/picture">
                    <pic:pic>
                      <pic:nvPicPr>
                        <pic:cNvPr descr="Logo Benini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bookmarkStart w:colFirst="0" w:colLast="0" w:name="bookmark=id.30j0zll" w:id="1"/>
        <w:bookmarkEnd w:id="1"/>
        <w:p w:rsidR="00000000" w:rsidDel="00000000" w:rsidP="00000000" w:rsidRDefault="00000000" w:rsidRPr="00000000" w14:paraId="0000005C">
          <w:pPr>
            <w:jc w:val="center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46380" cy="246380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di Istruzione Superiore “Vincenzo Benini” MELEGNANO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E">
          <w:pPr>
            <w:pStyle w:val="Heading2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70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60">
          <w:pPr>
            <w:pStyle w:val="Heading2"/>
            <w:rPr>
              <w:b w:val="1"/>
              <w:i w:val="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1">
          <w:pPr>
            <w:pStyle w:val="Heading2"/>
            <w:rPr>
              <w:b w:val="1"/>
              <w:i w:val="0"/>
            </w:rPr>
          </w:pPr>
          <w:r w:rsidDel="00000000" w:rsidR="00000000" w:rsidRPr="00000000">
            <w:rPr>
              <w:b w:val="1"/>
              <w:i w:val="0"/>
              <w:rtl w:val="0"/>
            </w:rPr>
            <w:t xml:space="preserve">PROGRAMMI FINALI</w:t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i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unhideWhenUsed w:val="1"/>
    <w:rsid w:val="00192D0B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nqnyV202MbT1z2DqkMfeODv2g==">CgMxLjAyCGguZ2pkZ3hzMgppZC4zMGowemxsOAByITFMNkFlOFZNNHktNkNaNE5CREVyMWhINHllV29CUFhYcA==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2024-05-22T08:54:00Z</dcterms:created>
  <dc:creator>User</dc:creator>
</cp:coreProperties>
</file>